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ELIANA KATHERINE MORENO PERALTA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Profesional Universitario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Subgrupo Gestión Integral de las Enfermedades Zoonóticas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Secretaría de Salud del Distrito Especial de Santiago de Cali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petición_Solicitud de intervención a la problemática generada por el estado higiénico de una vivienda que afecta a la comunidad, a la cual no permitieron el ingreso de los funcionarios del Centro de Zoonosis de la Secretaría de Salud del Distrito.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No.202341450200020004,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me permito informar que con relación al asunto el Programa de Promoción, Prevención, Vigilancia y Control de Enfermedades Transmitidas por Vectores – ETV, realizó acciones de prevención y control de vectores, en el sector donde se ubica el predio de la solicitud, en el año 2023 se realizaron 441 visitas efectivas a viviendas y en el 3,9% de los predios se encontraron 29 criaderos de </w:t>
      </w:r>
      <w:r>
        <w:rPr>
          <w:rFonts w:eastAsia="Arial Unicode MS" w:cs="Times New Roman" w:ascii="Arial" w:hAnsi="Arial"/>
          <w:b w:val="false"/>
          <w:i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Aedes aegypti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. Además, se destruyeron 71 depósitos potenciales sitios de reproducción del vector y se trataron 604 depósitos que no se podían destruir.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</w:r>
    </w:p>
    <w:tbl>
      <w:tblPr>
        <w:tblW w:w="940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245"/>
        <w:gridCol w:w="1199"/>
        <w:gridCol w:w="736"/>
        <w:gridCol w:w="738"/>
        <w:gridCol w:w="736"/>
        <w:gridCol w:w="737"/>
        <w:gridCol w:w="738"/>
        <w:gridCol w:w="736"/>
        <w:gridCol w:w="738"/>
        <w:gridCol w:w="737"/>
        <w:gridCol w:w="1063"/>
      </w:tblGrid>
      <w:tr>
        <w:trPr>
          <w:trHeight w:val="256" w:hRule="atLeast"/>
        </w:trPr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Barrio</w:t>
            </w:r>
          </w:p>
        </w:tc>
        <w:tc>
          <w:tcPr>
            <w:tcW w:w="1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Viviendas</w:t>
            </w:r>
          </w:p>
        </w:tc>
        <w:tc>
          <w:tcPr>
            <w:tcW w:w="40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Depósitos</w:t>
            </w:r>
          </w:p>
        </w:tc>
      </w:tr>
      <w:tr>
        <w:trPr>
          <w:trHeight w:val="1300" w:hRule="atLeast"/>
        </w:trPr>
        <w:tc>
          <w:tcPr>
            <w:tcW w:w="12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19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Negativas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Positivas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Cerradas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Renuentes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Inspeccionados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 xml:space="preserve">Con larvas de </w:t>
            </w:r>
            <w:r>
              <w:rPr>
                <w:rFonts w:eastAsia="Arial Unicode MS" w:cs="Times New Roman" w:ascii="Arial" w:hAnsi="Arial"/>
                <w:b/>
                <w:bCs/>
                <w:i/>
                <w:iCs/>
                <w:color w:val="auto"/>
                <w:kern w:val="2"/>
                <w:sz w:val="20"/>
                <w:szCs w:val="20"/>
                <w:lang w:val="es-CO" w:eastAsia="ar-SA" w:bidi="ar-SA"/>
              </w:rPr>
              <w:t>Aedes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 xml:space="preserve">Con pupa de </w:t>
            </w:r>
            <w:r>
              <w:rPr>
                <w:rFonts w:eastAsia="Arial Unicode MS" w:cs="Times New Roman" w:ascii="Arial" w:hAnsi="Arial"/>
                <w:b/>
                <w:bCs/>
                <w:i/>
                <w:iCs/>
                <w:color w:val="auto"/>
                <w:kern w:val="2"/>
                <w:sz w:val="20"/>
                <w:szCs w:val="20"/>
                <w:lang w:val="es-CO" w:eastAsia="ar-SA" w:bidi="ar-SA"/>
              </w:rPr>
              <w:t>Aedes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Destruidos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b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color w:val="auto"/>
                <w:kern w:val="2"/>
                <w:sz w:val="20"/>
                <w:szCs w:val="20"/>
                <w:lang w:val="es-CO" w:eastAsia="ar-SA" w:bidi="ar-SA"/>
              </w:rPr>
              <w:t>Tratados con larvicida</w:t>
            </w:r>
          </w:p>
        </w:tc>
      </w:tr>
      <w:tr>
        <w:trPr>
          <w:trHeight w:val="256" w:hRule="atLeast"/>
        </w:trPr>
        <w:tc>
          <w:tcPr>
            <w:tcW w:w="12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Calima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Cl 62 a Cl 68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Kr 4 a Kr 9N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09-feb-23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98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42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312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14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1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52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30</w:t>
            </w:r>
          </w:p>
        </w:tc>
      </w:tr>
      <w:tr>
        <w:trPr>
          <w:trHeight w:val="256" w:hRule="atLeast"/>
        </w:trPr>
        <w:tc>
          <w:tcPr>
            <w:tcW w:w="12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18-may-23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104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27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306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6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2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5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171</w:t>
            </w:r>
          </w:p>
        </w:tc>
      </w:tr>
      <w:tr>
        <w:trPr>
          <w:trHeight w:val="256" w:hRule="atLeast"/>
        </w:trPr>
        <w:tc>
          <w:tcPr>
            <w:tcW w:w="12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23-may-23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143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32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429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7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1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6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226</w:t>
            </w:r>
          </w:p>
        </w:tc>
      </w:tr>
      <w:tr>
        <w:trPr>
          <w:trHeight w:val="256" w:hRule="atLeast"/>
        </w:trPr>
        <w:tc>
          <w:tcPr>
            <w:tcW w:w="12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07-nov-23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72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28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43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278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2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8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164</w:t>
            </w:r>
          </w:p>
        </w:tc>
      </w:tr>
      <w:tr>
        <w:trPr>
          <w:trHeight w:val="256" w:hRule="atLeast"/>
        </w:trPr>
        <w:tc>
          <w:tcPr>
            <w:tcW w:w="124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28-nov-23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22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0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0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13</w:t>
            </w:r>
          </w:p>
        </w:tc>
      </w:tr>
      <w:tr>
        <w:trPr>
          <w:trHeight w:val="256" w:hRule="atLeast"/>
        </w:trPr>
        <w:tc>
          <w:tcPr>
            <w:tcW w:w="24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Total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424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17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110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114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b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  <w:t>1347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b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  <w:t>29</w:t>
            </w:r>
          </w:p>
        </w:tc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b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  <w:t>4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b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  <w:t>71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Arial Unicode MS" w:cs="Times New Roman"/>
                <w:b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/>
                <w:color w:val="auto"/>
                <w:kern w:val="2"/>
                <w:sz w:val="20"/>
                <w:szCs w:val="20"/>
                <w:lang w:val="es-CO" w:eastAsia="ar-SA" w:bidi="ar-SA"/>
              </w:rPr>
              <w:t>604</w:t>
            </w:r>
          </w:p>
        </w:tc>
      </w:tr>
    </w:tbl>
    <w:p>
      <w:pPr>
        <w:pStyle w:val="Normal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ffect w:val="none"/>
          <w:shd w:fill="FFFFFF" w:val="clear"/>
          <w:em w:val="none"/>
          <w:lang w:val="es-CO" w:eastAsia="hi-IN" w:bidi="ar-SA"/>
        </w:rPr>
        <w:t>El Programa de ETV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 xml:space="preserve">,  realiza seguimiento a la notificación de casos de dengue en toda la ciudad, para  programar acciones de comunicación, información, prevención y control pertinentes según la situación epidemiológica identificada. </w:t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Clara Inés Solis Sandoval</w:t>
      </w:r>
      <w:r>
        <w:rPr>
          <w:rFonts w:cs="Arial" w:ascii="Arial" w:hAnsi="Arial"/>
          <w:sz w:val="16"/>
          <w:szCs w:val="16"/>
          <w:lang w:val="es-ES"/>
        </w:rPr>
        <w:t xml:space="preserve"> - Contratista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Elaboró: Dahiana Quintero Echeverry - Contratista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4575" cy="698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4000" cy="648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5pt;height:0.4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745" cy="102298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1160" cy="102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*202541450200004254*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202541450200004254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2025-02-20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4145.020.14.12.187.000425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202341450200020004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5pt;height:80.4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20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*202541450200004254*</w:t>
                    </w:r>
                  </w:p>
                  <w:p>
                    <w:pPr>
                      <w:pStyle w:val="Normal"/>
                      <w:tabs>
                        <w:tab w:val="clear" w:pos="720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20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202541450200004254</w:t>
                    </w:r>
                  </w:p>
                  <w:p>
                    <w:pPr>
                      <w:pStyle w:val="Normal"/>
                      <w:tabs>
                        <w:tab w:val="clear" w:pos="720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2025-02-20</w:t>
                    </w:r>
                  </w:p>
                  <w:p>
                    <w:pPr>
                      <w:pStyle w:val="Normal"/>
                      <w:tabs>
                        <w:tab w:val="clear" w:pos="720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4145.020.14.12.187.000425</w:t>
                    </w:r>
                  </w:p>
                  <w:p>
                    <w:pPr>
                      <w:pStyle w:val="Normal"/>
                      <w:tabs>
                        <w:tab w:val="clear" w:pos="720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202341450200020004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true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Application>LibreOffice/7.0.3.1$Windows_X86_64 LibreOffice_project/d7547858d014d4cf69878db179d326fc3483e082</Application>
  <Pages>2</Pages>
  <Words>372</Words>
  <Characters>2064</Characters>
  <CharactersWithSpaces>2342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2025-02-20T17:52:33Z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